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08" w:rsidRDefault="00BD1E08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838200" cy="745998"/>
            <wp:effectExtent l="19050" t="0" r="0" b="0"/>
            <wp:docPr id="1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2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2AF" w:rsidRP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8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en JOHN </w:t>
      </w:r>
      <w:proofErr w:type="spellStart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  <w:t>EEN ZEE VAN PROBLEMEN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afgelopen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tiental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werknemers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van trainers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tot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generale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staf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gekomen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ondanks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wettelijke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risico's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non-disclosure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overeenkomsten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zich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spreken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voortdurende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aanhoudende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mishandeling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verwaarlozing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het park.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Hun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getuigenis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uitgebreid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Investigative rapport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getiteld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Sinds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14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stierf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terwijl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Doodsoorzaken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varieerden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verdrinking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verdraaide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darmen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wettelijk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toezicht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gevangenschap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Ontario.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De OSPCA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niet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expertise of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bevoegd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betekenisvolle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veranderingen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Canadese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Vereniging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Dierentuinen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Aquaria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industriële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groep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gefinancierd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dierentuinen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aquaria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2011,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beëindigd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"breeding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lening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onder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vermelding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bezorgd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lichamelijke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psychische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gezondheid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Ikaika's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[sic]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bleef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dierenarts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juni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speciale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certificering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opgeleid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algemeen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dierenarts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Virginia, USA,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buiten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loopt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kliniek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problemen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huisvest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ook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erbarmelijke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omstandigheden.De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waargenomen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decennia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open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wonden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tumoren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terwijl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teruggebracht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bedelen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voedsel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medeplichtig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toeristen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enkele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veterinaire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niet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ontvangen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het park</w:t>
      </w:r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werknemer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verklaard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getuige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schieten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iconische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achter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radio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advertenties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verklaard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schaamte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geassocieerd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worden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het park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zou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willen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advertenties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gedocumenteerde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geschiedenis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mishandeling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1996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verluidt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raakte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auto, en in 2011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betrapt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video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lopen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 en "cut (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hoofd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eraf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Daarnaast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rijkdom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rechtsorde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Strategische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Rechtszaken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inspraak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maatschappelijke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organisaties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hem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inbegrip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www.GoHomeless.ca, Niagara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Actie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dierenpark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Defensie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duizenden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dollars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uitgegeven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verdediging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frivole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pak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kocht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grond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Green Oaks Mobile Home Park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hield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tot 47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gezinnen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zetten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had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al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tientallen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jaren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van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bedrijf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binnen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lange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tijd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inwoner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zelfmoord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pleegde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de dag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ontruiming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2011.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Het land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blijft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later.</w:t>
      </w:r>
    </w:p>
    <w:p w:rsidR="002532AF" w:rsidRPr="002532AF" w:rsidRDefault="002532AF" w:rsidP="002532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onlangs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gehuurd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stuk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openbaar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terrein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buurt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lang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hun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verzet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park stem,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waarin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aankoop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verfraaiing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Het land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blijft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</w:pP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kunt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Bezoek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: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MARINELANDANIMALDEFENSE.COM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meer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weten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</w:p>
    <w:p w:rsid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  <w:shd w:val="clear" w:color="auto" w:fill="C9D7F1"/>
        </w:rPr>
      </w:pPr>
    </w:p>
    <w:p w:rsid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  <w:shd w:val="clear" w:color="auto" w:fill="C9D7F1"/>
        </w:rPr>
      </w:pPr>
    </w:p>
    <w:p w:rsid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  <w:shd w:val="clear" w:color="auto" w:fill="C9D7F1"/>
        </w:rPr>
      </w:pPr>
    </w:p>
    <w:p w:rsidR="002532AF" w:rsidRP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0"/>
          <w:szCs w:val="18"/>
        </w:rPr>
      </w:pPr>
    </w:p>
    <w:p w:rsidR="005B3A12" w:rsidRDefault="005B3A12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838200" cy="745998"/>
            <wp:effectExtent l="19050" t="0" r="0" b="0"/>
            <wp:docPr id="3" name="Picture 0" descr="m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561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S Gothic" w:eastAsia="MS Gothic" w:hAnsi="MS Gothic" w:cs="MS Gothic"/>
          <w:b/>
          <w:bCs/>
          <w:noProof/>
          <w:color w:val="FF0000"/>
          <w:sz w:val="48"/>
          <w:szCs w:val="48"/>
        </w:rPr>
        <w:drawing>
          <wp:inline distT="0" distB="0" distL="0" distR="0">
            <wp:extent cx="2152650" cy="645795"/>
            <wp:effectExtent l="19050" t="0" r="0" b="0"/>
            <wp:docPr id="4" name="Picture 1" descr="m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d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2AF" w:rsidRP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8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 xml:space="preserve"> en JOHN </w:t>
      </w:r>
      <w:proofErr w:type="spellStart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</w:rPr>
        <w:t> </w:t>
      </w:r>
      <w:r w:rsidRPr="002532AF">
        <w:rPr>
          <w:rFonts w:ascii="Trebuchet MS" w:eastAsia="Times New Roman" w:hAnsi="Trebuchet MS" w:cs="Times New Roman"/>
          <w:b/>
          <w:bCs/>
          <w:color w:val="FF0000"/>
          <w:sz w:val="28"/>
          <w:szCs w:val="48"/>
        </w:rPr>
        <w:br/>
        <w:t>EEN ZEE VAN PROBLEMEN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afgelopen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tiental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werknemers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van trainers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MCs tot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generale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staf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gekomen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ondanks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wettelijke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risico's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non-disclosure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overeenkomsten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zich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spreken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voortdurende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aanhoudende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mishandeling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verwaarlozing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het park.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Hun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getuigenis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uitgebreid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Toronto Star Investigative rapport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getiteld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"Inside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Sinds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1992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14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stierf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terwijl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Doodsoorzaken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varieerden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verdrinking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verdraaide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darmen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meningitis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immuno-deficiencey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wettelijk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toezicht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gevangenschap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Ontario.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De OSPCA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niet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expertise of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bevoegd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betekenisvolle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veranderingen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Canadese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Vereniging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Dierentuinen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Aquaria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(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Caza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industriële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groep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gefinancierd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dierentuinen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aquaria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2011,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Ikaika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repossesed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San Diego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Seaworld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beëindigd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"breeding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lening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"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orka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onder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vermelding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bezorgd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lichamelijke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psychische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gezondheid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Ikaika's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[sic]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bleef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dierenarts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juni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Mergl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speciale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certificering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opgeleid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algemeen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dierenarts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Virginia, USA,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buiten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loopt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kliniek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problemen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zeezoogdieren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huisvest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ook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erbarmelijke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omstandigheden.De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waargenomen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decennia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als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open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wonden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tumoren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terwijl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teruggebracht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bedelen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voedsel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medeplichtig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toeristen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enkele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veterinaire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zorg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niet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ontvangen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het park</w:t>
      </w:r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ex-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werknemer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verklaard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getuige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schieten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herten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iconische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achter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faous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radio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advertenties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verklaard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schaamte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geassocieerd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worden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het park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zou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willen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hebben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stem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advertenties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gedocumenteerde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geschiedenis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mishandeling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In 1996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naar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verluidt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raakte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auto, en in 2011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hij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betrapt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video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lopen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over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demonstrator en "cut (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)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hoofd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eraf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."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Daarnaast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heeft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zijn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rijkdom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rechtsorde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dreigen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Strategische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Rechtszaken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inspraak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maatschappelijke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organisaties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die hem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- met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inbegrip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www.GoHomeless.ca, Niagara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Actie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dierenpark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Defensie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NAFA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duizenden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dollars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uitgegeven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verdediging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frivole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pak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kocht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grond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Green Oaks Mobile Home Park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hield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en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tot 47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gezinnen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uit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zetten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had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wie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al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tientallen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jaren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en van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bedrijf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binnen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jaar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Paula Millard,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lange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tijd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inwoner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zelfmoord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pleegde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op de dag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ontruiming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2011.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Het land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blijft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, 16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maanden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later.</w:t>
      </w:r>
    </w:p>
    <w:p w:rsidR="002532AF" w:rsidRPr="002532AF" w:rsidRDefault="002532AF" w:rsidP="002532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rPr>
          <w:rFonts w:ascii="Trebuchet MS" w:eastAsia="Times New Roman" w:hAnsi="Trebuchet MS" w:cs="Times New Roman"/>
          <w:color w:val="696969"/>
          <w:sz w:val="12"/>
          <w:szCs w:val="18"/>
        </w:rPr>
      </w:pP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John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Holer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onlangs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gehuurd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een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stuk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o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openbaar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terrein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in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buurt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Marineland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lang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werd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door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demonstranten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om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hun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verzet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tegen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park stem,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waarin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het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doel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van de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aankoop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was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voor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"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verfraaiing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".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Het land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blijft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ongebruikt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.</w:t>
      </w:r>
    </w:p>
    <w:p w:rsidR="002532AF" w:rsidRPr="002532AF" w:rsidRDefault="002532AF" w:rsidP="002532AF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2"/>
          <w:szCs w:val="18"/>
        </w:rPr>
      </w:pP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Wat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kunt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 xml:space="preserve"> u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doen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t>?</w:t>
      </w:r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Bezoek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: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MARINELANDANIMALDEFENSE.COM</w:t>
      </w:r>
      <w:r w:rsidRPr="002532AF">
        <w:rPr>
          <w:rFonts w:ascii="Trebuchet MS" w:eastAsia="Times New Roman" w:hAnsi="Trebuchet MS" w:cs="Times New Roman"/>
          <w:color w:val="696969"/>
          <w:sz w:val="12"/>
        </w:rPr>
        <w:t> </w:t>
      </w:r>
      <w:r w:rsidRPr="002532AF">
        <w:rPr>
          <w:rFonts w:ascii="Trebuchet MS" w:eastAsia="Times New Roman" w:hAnsi="Trebuchet MS" w:cs="Times New Roman"/>
          <w:color w:val="696969"/>
          <w:sz w:val="12"/>
          <w:szCs w:val="18"/>
        </w:rPr>
        <w:br/>
      </w:r>
      <w:proofErr w:type="spellStart"/>
      <w:proofErr w:type="gram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om</w:t>
      </w:r>
      <w:proofErr w:type="spellEnd"/>
      <w:proofErr w:type="gram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meer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te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 xml:space="preserve"> </w:t>
      </w:r>
      <w:proofErr w:type="spellStart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weten</w:t>
      </w:r>
      <w:proofErr w:type="spellEnd"/>
      <w:r w:rsidRPr="002532AF">
        <w:rPr>
          <w:rFonts w:ascii="Trebuchet MS" w:eastAsia="Times New Roman" w:hAnsi="Trebuchet MS" w:cs="Times New Roman"/>
          <w:color w:val="696969"/>
          <w:sz w:val="12"/>
          <w:szCs w:val="18"/>
          <w:shd w:val="clear" w:color="auto" w:fill="C9D7F1"/>
        </w:rPr>
        <w:t>.</w:t>
      </w:r>
    </w:p>
    <w:p w:rsidR="002532AF" w:rsidRDefault="002532AF" w:rsidP="005B3A12">
      <w:pPr>
        <w:shd w:val="clear" w:color="auto" w:fill="FFFFFF"/>
        <w:spacing w:after="0" w:line="240" w:lineRule="atLeast"/>
        <w:jc w:val="center"/>
        <w:rPr>
          <w:rFonts w:ascii="Trebuchet MS" w:eastAsia="Times New Roman" w:hAnsi="Trebuchet MS" w:cs="Times New Roman"/>
          <w:color w:val="696969"/>
          <w:sz w:val="16"/>
          <w:szCs w:val="18"/>
        </w:rPr>
      </w:pPr>
    </w:p>
    <w:sectPr w:rsidR="002532AF" w:rsidSect="002532AF">
      <w:pgSz w:w="15840" w:h="12240" w:orient="landscape"/>
      <w:pgMar w:top="173" w:right="173" w:bottom="173" w:left="173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625"/>
    <w:multiLevelType w:val="multilevel"/>
    <w:tmpl w:val="A65A3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40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47707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C43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5404E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B7FF3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6C5561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09150C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113565"/>
    <w:multiLevelType w:val="multilevel"/>
    <w:tmpl w:val="42EA6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1E08"/>
    <w:rsid w:val="002532AF"/>
    <w:rsid w:val="003D70C7"/>
    <w:rsid w:val="005707F3"/>
    <w:rsid w:val="005B3A12"/>
    <w:rsid w:val="00B144F5"/>
    <w:rsid w:val="00B93B47"/>
    <w:rsid w:val="00BD1E08"/>
    <w:rsid w:val="00D05324"/>
    <w:rsid w:val="00ED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D1E08"/>
  </w:style>
  <w:style w:type="paragraph" w:styleId="BalloonText">
    <w:name w:val="Balloon Text"/>
    <w:basedOn w:val="Normal"/>
    <w:link w:val="BalloonTextChar"/>
    <w:uiPriority w:val="99"/>
    <w:semiHidden/>
    <w:unhideWhenUsed/>
    <w:rsid w:val="00BD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E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2012-09-18T23:56:00Z</dcterms:created>
  <dcterms:modified xsi:type="dcterms:W3CDTF">2012-09-18T23:56:00Z</dcterms:modified>
</cp:coreProperties>
</file>